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9C5C" w14:textId="1FCFA306" w:rsidR="00AB70EE" w:rsidRPr="00C16307" w:rsidRDefault="00C16307">
      <w:pPr>
        <w:rPr>
          <w:sz w:val="72"/>
          <w:szCs w:val="72"/>
        </w:rPr>
      </w:pPr>
      <w:bookmarkStart w:id="0" w:name="_GoBack"/>
      <w:bookmarkEnd w:id="0"/>
      <w:r w:rsidRPr="00C16307">
        <w:rPr>
          <w:sz w:val="72"/>
          <w:szCs w:val="72"/>
        </w:rPr>
        <w:t>St Tybie Church Llandybie</w:t>
      </w:r>
    </w:p>
    <w:p w14:paraId="58F975A0" w14:textId="58E709F1" w:rsidR="00C16307" w:rsidRPr="00C16307" w:rsidRDefault="00C16307">
      <w:pPr>
        <w:rPr>
          <w:sz w:val="72"/>
          <w:szCs w:val="72"/>
        </w:rPr>
      </w:pPr>
      <w:r w:rsidRPr="00C16307">
        <w:rPr>
          <w:sz w:val="72"/>
          <w:szCs w:val="72"/>
        </w:rPr>
        <w:t>COVID-19 Risk Assessment.</w:t>
      </w:r>
    </w:p>
    <w:p w14:paraId="32753965" w14:textId="56279F2C" w:rsidR="00C16307" w:rsidRPr="00C16307" w:rsidRDefault="00C16307">
      <w:pPr>
        <w:rPr>
          <w:sz w:val="72"/>
          <w:szCs w:val="72"/>
        </w:rPr>
      </w:pPr>
    </w:p>
    <w:p w14:paraId="49123FC3" w14:textId="29B43FEC" w:rsidR="00C16307" w:rsidRPr="00C16307" w:rsidRDefault="00C16307">
      <w:pPr>
        <w:rPr>
          <w:sz w:val="36"/>
          <w:szCs w:val="36"/>
        </w:rPr>
      </w:pPr>
      <w:r w:rsidRPr="00C16307">
        <w:rPr>
          <w:sz w:val="36"/>
          <w:szCs w:val="36"/>
        </w:rPr>
        <w:t>Completed by Rev. Lynn Rees</w:t>
      </w:r>
    </w:p>
    <w:p w14:paraId="0305017A" w14:textId="3F2DB747" w:rsidR="00C16307" w:rsidRPr="00C16307" w:rsidRDefault="00C16307">
      <w:pPr>
        <w:rPr>
          <w:sz w:val="36"/>
          <w:szCs w:val="36"/>
        </w:rPr>
      </w:pPr>
      <w:r w:rsidRPr="00C16307">
        <w:rPr>
          <w:sz w:val="36"/>
          <w:szCs w:val="36"/>
        </w:rPr>
        <w:t>22.06.2020</w:t>
      </w:r>
    </w:p>
    <w:tbl>
      <w:tblPr>
        <w:tblStyle w:val="TableGrid"/>
        <w:tblpPr w:leftFromText="180" w:rightFromText="180" w:vertAnchor="text" w:horzAnchor="margin" w:tblpY="-1439"/>
        <w:tblW w:w="5000" w:type="pct"/>
        <w:tblLook w:val="0020" w:firstRow="1" w:lastRow="0" w:firstColumn="0" w:lastColumn="0" w:noHBand="0" w:noVBand="0"/>
      </w:tblPr>
      <w:tblGrid>
        <w:gridCol w:w="2230"/>
        <w:gridCol w:w="3088"/>
        <w:gridCol w:w="5645"/>
        <w:gridCol w:w="1535"/>
        <w:gridCol w:w="1460"/>
      </w:tblGrid>
      <w:tr w:rsidR="00AB70EE" w:rsidRPr="00CF3421" w14:paraId="75A06D12" w14:textId="77777777" w:rsidTr="00AB70EE">
        <w:trPr>
          <w:trHeight w:val="869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6173" w14:textId="77777777" w:rsidR="00EB2679" w:rsidRDefault="00EB2679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</w:p>
          <w:p w14:paraId="44804748" w14:textId="42433B22" w:rsidR="0049102A" w:rsidRDefault="0049102A" w:rsidP="0049102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  <w:t>Risk Assessment</w:t>
            </w:r>
          </w:p>
          <w:p w14:paraId="6E3CDF79" w14:textId="728936E6" w:rsidR="0049102A" w:rsidRDefault="0049102A" w:rsidP="0049102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C1A7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  <w:t>RE-OPENING PRIVATE (PERSONAL) PRAYER</w:t>
            </w:r>
          </w:p>
          <w:p w14:paraId="28405EA5" w14:textId="77777777" w:rsidR="0049102A" w:rsidRDefault="0049102A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</w:p>
          <w:p w14:paraId="286A3163" w14:textId="0EB1FD0E" w:rsidR="005C1A70" w:rsidRPr="009E69ED" w:rsidRDefault="005C1A70" w:rsidP="009E69E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  <w:r w:rsidRPr="005C1A70"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  <w:t>Edition 1:</w:t>
            </w:r>
            <w:r w:rsidRPr="005C1A7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5C1A70"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  <w:t>Red Phase</w:t>
            </w:r>
          </w:p>
          <w:p w14:paraId="7C30C271" w14:textId="3AA6B493" w:rsidR="005C1A70" w:rsidRPr="005C1A70" w:rsidRDefault="005C1A70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1422E7" w:rsidRPr="00CF3421" w14:paraId="5EDCD1EB" w14:textId="77777777" w:rsidTr="00B95B5C">
        <w:trPr>
          <w:trHeight w:val="311"/>
          <w:tblHeader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22981EC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F57">
              <w:rPr>
                <w:rFonts w:ascii="Arial" w:hAnsi="Arial" w:cs="Arial"/>
                <w:b/>
                <w:bCs/>
                <w:sz w:val="22"/>
                <w:szCs w:val="22"/>
              </w:rPr>
              <w:t>Name of Church:</w:t>
            </w:r>
          </w:p>
          <w:p w14:paraId="2D6A0597" w14:textId="70A12904" w:rsidR="00983045" w:rsidRPr="00272F57" w:rsidRDefault="00983045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F57">
              <w:rPr>
                <w:rFonts w:ascii="Arial" w:hAnsi="Arial" w:cs="Arial"/>
                <w:b/>
                <w:bCs/>
                <w:sz w:val="22"/>
                <w:szCs w:val="22"/>
              </w:rPr>
              <w:t>St Tybie’s Church</w:t>
            </w:r>
          </w:p>
        </w:tc>
        <w:tc>
          <w:tcPr>
            <w:tcW w:w="3128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7A50E9" w14:textId="2967CAAC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F57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  <w:r w:rsidR="00C163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Church Street, Llandybie. </w:t>
            </w:r>
          </w:p>
          <w:p w14:paraId="67661BDC" w14:textId="77777777" w:rsidR="00AF6DDD" w:rsidRPr="00272F57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9534FA" w14:textId="77777777" w:rsidR="00AF6DDD" w:rsidRPr="00272F57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6536F0" w14:textId="5347BFC8" w:rsidR="00AF6DDD" w:rsidRPr="00272F57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F98128" w14:textId="48E36EF3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F57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="00983045" w:rsidRPr="00272F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22.06.2020</w:t>
            </w:r>
          </w:p>
        </w:tc>
      </w:tr>
      <w:tr w:rsidR="001422E7" w:rsidRPr="00CF3421" w14:paraId="6FF1F3CE" w14:textId="77777777" w:rsidTr="00AB70EE">
        <w:trPr>
          <w:trHeight w:val="311"/>
          <w:tblHeader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</w:tcBorders>
          </w:tcPr>
          <w:p w14:paraId="586DFDE9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272F57">
              <w:rPr>
                <w:rFonts w:ascii="Arial" w:hAnsi="Arial" w:cs="Arial"/>
                <w:b/>
                <w:bCs/>
              </w:rPr>
              <w:t xml:space="preserve">Area of Focus </w:t>
            </w:r>
          </w:p>
        </w:tc>
        <w:tc>
          <w:tcPr>
            <w:tcW w:w="1106" w:type="pct"/>
            <w:tcBorders>
              <w:top w:val="single" w:sz="12" w:space="0" w:color="auto"/>
            </w:tcBorders>
          </w:tcPr>
          <w:p w14:paraId="0EB2AFCF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F57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780F5BB5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2F57">
              <w:rPr>
                <w:rFonts w:ascii="Arial" w:hAnsi="Arial" w:cs="Arial"/>
                <w:i/>
                <w:iCs/>
                <w:sz w:val="22"/>
                <w:szCs w:val="22"/>
              </w:rPr>
              <w:t>These are the main themes from the checklist and guidance. They may not apply in each case.</w:t>
            </w:r>
          </w:p>
          <w:p w14:paraId="003E21D9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12" w:space="0" w:color="auto"/>
            </w:tcBorders>
          </w:tcPr>
          <w:p w14:paraId="6AA5354E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F57">
              <w:rPr>
                <w:rFonts w:ascii="Arial" w:hAnsi="Arial" w:cs="Arial"/>
                <w:b/>
                <w:bCs/>
                <w:sz w:val="22"/>
                <w:szCs w:val="22"/>
              </w:rPr>
              <w:t>Detailed arrangements</w:t>
            </w:r>
          </w:p>
          <w:p w14:paraId="5EFAE95F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2F57">
              <w:rPr>
                <w:rFonts w:ascii="Arial" w:hAnsi="Arial" w:cs="Arial"/>
                <w:i/>
                <w:iCs/>
                <w:sz w:val="22"/>
                <w:szCs w:val="22"/>
              </w:rPr>
              <w:t>Set out below the detailed arrangements you will implement under each control measure.</w:t>
            </w:r>
          </w:p>
          <w:p w14:paraId="5AD7C949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2351E551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2F57">
              <w:rPr>
                <w:rFonts w:ascii="Arial" w:hAnsi="Arial" w:cs="Arial"/>
                <w:b/>
                <w:bCs/>
                <w:i/>
                <w:iCs/>
                <w:color w:val="0070C0"/>
                <w:sz w:val="22"/>
                <w:szCs w:val="22"/>
              </w:rPr>
              <w:t>The boxes will expand as you complete them.</w:t>
            </w:r>
          </w:p>
        </w:tc>
        <w:tc>
          <w:tcPr>
            <w:tcW w:w="550" w:type="pct"/>
            <w:tcBorders>
              <w:top w:val="single" w:sz="12" w:space="0" w:color="auto"/>
            </w:tcBorders>
          </w:tcPr>
          <w:p w14:paraId="17D70834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F57">
              <w:rPr>
                <w:rFonts w:ascii="Arial" w:hAnsi="Arial" w:cs="Arial"/>
                <w:b/>
                <w:bCs/>
                <w:sz w:val="22"/>
                <w:szCs w:val="22"/>
              </w:rPr>
              <w:t>Action by?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14:paraId="2F627A13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72F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Completed </w:t>
            </w:r>
          </w:p>
        </w:tc>
      </w:tr>
      <w:tr w:rsidR="001422E7" w:rsidRPr="00CF3421" w14:paraId="43225695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0231BED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272F57">
              <w:rPr>
                <w:rFonts w:ascii="Arial" w:hAnsi="Arial" w:cs="Arial"/>
                <w:b/>
                <w:bCs/>
              </w:rPr>
              <w:t>PREPARATIONS</w:t>
            </w:r>
          </w:p>
        </w:tc>
        <w:tc>
          <w:tcPr>
            <w:tcW w:w="1106" w:type="pct"/>
          </w:tcPr>
          <w:p w14:paraId="4DF310C3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Defined Opening Time</w:t>
            </w:r>
          </w:p>
        </w:tc>
        <w:tc>
          <w:tcPr>
            <w:tcW w:w="2022" w:type="pct"/>
          </w:tcPr>
          <w:p w14:paraId="00D6F57D" w14:textId="7ED36A85" w:rsidR="001422E7" w:rsidRPr="004D6DAA" w:rsidRDefault="00983045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D6DAA">
              <w:rPr>
                <w:rFonts w:ascii="Arial" w:hAnsi="Arial" w:cs="Arial"/>
                <w:sz w:val="20"/>
                <w:szCs w:val="20"/>
              </w:rPr>
              <w:t>Thursday mornings from 10am to 12pm</w:t>
            </w:r>
            <w:r w:rsidR="009B3476" w:rsidRPr="004D6D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947E6C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48C2D00C" w14:textId="789A7EB9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74B4475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1D97EC74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7607AF5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pct"/>
          </w:tcPr>
          <w:p w14:paraId="6B59C0E6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Staffing arrangements</w:t>
            </w:r>
          </w:p>
        </w:tc>
        <w:tc>
          <w:tcPr>
            <w:tcW w:w="2022" w:type="pct"/>
          </w:tcPr>
          <w:p w14:paraId="6D4A24B9" w14:textId="751A37AF" w:rsidR="001422E7" w:rsidRDefault="00983045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D6DAA">
              <w:rPr>
                <w:rFonts w:ascii="Arial" w:hAnsi="Arial" w:cs="Arial"/>
                <w:sz w:val="20"/>
                <w:szCs w:val="20"/>
              </w:rPr>
              <w:t>Vicars Warden Mrs Donna Williams plus 1</w:t>
            </w:r>
            <w:r w:rsidR="009B3476" w:rsidRPr="004D6DAA">
              <w:rPr>
                <w:rFonts w:ascii="Arial" w:hAnsi="Arial" w:cs="Arial"/>
                <w:sz w:val="20"/>
                <w:szCs w:val="20"/>
              </w:rPr>
              <w:t xml:space="preserve"> TBA. (Aged under 70 &amp; no medical conditions / not vulnerable.)</w:t>
            </w:r>
          </w:p>
          <w:p w14:paraId="09D721E6" w14:textId="52C672BE" w:rsidR="001C578C" w:rsidRDefault="001C578C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 to certify in writing that they are not categorised as vulnerable, are not experiencing symptoms and are not currently required to self-isolate.</w:t>
            </w:r>
          </w:p>
          <w:p w14:paraId="222CB8D2" w14:textId="0B98E230" w:rsidR="001C578C" w:rsidRDefault="001C578C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to be briefed by Vicars warden prior to deployment.</w:t>
            </w:r>
          </w:p>
          <w:p w14:paraId="032A110D" w14:textId="0CD55A6A" w:rsidR="003A6904" w:rsidRDefault="003A6904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volunteer to receive a hard copy briefing pack to include:</w:t>
            </w:r>
          </w:p>
          <w:p w14:paraId="6FFA4B34" w14:textId="155FF1D0" w:rsidR="003A6904" w:rsidRDefault="003A6904" w:rsidP="003A6904">
            <w:pPr>
              <w:pStyle w:val="Default"/>
              <w:numPr>
                <w:ilvl w:val="0"/>
                <w:numId w:val="8"/>
              </w:num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this risk assessment</w:t>
            </w:r>
          </w:p>
          <w:p w14:paraId="1CCC79AD" w14:textId="67B24535" w:rsidR="003A6904" w:rsidRDefault="003A6904" w:rsidP="003A6904">
            <w:pPr>
              <w:pStyle w:val="Default"/>
              <w:numPr>
                <w:ilvl w:val="0"/>
                <w:numId w:val="8"/>
              </w:num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Church in Wales guidance for the care and use of church buildings. (Third edition June 2020)</w:t>
            </w:r>
          </w:p>
          <w:p w14:paraId="3D15E802" w14:textId="7139602F" w:rsidR="003A6904" w:rsidRDefault="003A6904" w:rsidP="003A6904">
            <w:pPr>
              <w:pStyle w:val="Default"/>
              <w:numPr>
                <w:ilvl w:val="0"/>
                <w:numId w:val="8"/>
              </w:num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Copy of WAG guidance for cleaning in non-health care settings. (Appendix A) </w:t>
            </w:r>
          </w:p>
          <w:p w14:paraId="28CC66BF" w14:textId="4AF116E5" w:rsidR="003A6904" w:rsidRPr="004D6DAA" w:rsidRDefault="003A6904" w:rsidP="003A6904">
            <w:pPr>
              <w:pStyle w:val="Default"/>
              <w:numPr>
                <w:ilvl w:val="0"/>
                <w:numId w:val="8"/>
              </w:num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church plan (Appendix B)</w:t>
            </w:r>
          </w:p>
          <w:p w14:paraId="506FC012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6A285D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29A798A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03F892D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6856D0F1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pct"/>
          </w:tcPr>
          <w:p w14:paraId="659A8D3B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Airing and Cleaning</w:t>
            </w:r>
          </w:p>
        </w:tc>
        <w:tc>
          <w:tcPr>
            <w:tcW w:w="2022" w:type="pct"/>
          </w:tcPr>
          <w:p w14:paraId="75290EE9" w14:textId="08F803BD" w:rsidR="001422E7" w:rsidRPr="004D6DAA" w:rsidRDefault="009B3476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D6DAA">
              <w:rPr>
                <w:rFonts w:ascii="Arial" w:hAnsi="Arial" w:cs="Arial"/>
                <w:sz w:val="20"/>
                <w:szCs w:val="20"/>
              </w:rPr>
              <w:t>Church will be cleaned by wardens prior to public entry. South and West doors to remain open</w:t>
            </w:r>
            <w:r w:rsidR="00272F57">
              <w:rPr>
                <w:rFonts w:ascii="Arial" w:hAnsi="Arial" w:cs="Arial"/>
                <w:sz w:val="20"/>
                <w:szCs w:val="20"/>
              </w:rPr>
              <w:t xml:space="preserve"> during relevant time</w:t>
            </w:r>
            <w:r w:rsidRPr="004D6DAA">
              <w:rPr>
                <w:rFonts w:ascii="Arial" w:hAnsi="Arial" w:cs="Arial"/>
                <w:sz w:val="20"/>
                <w:szCs w:val="20"/>
              </w:rPr>
              <w:t>.</w:t>
            </w:r>
            <w:r w:rsidR="00272F57">
              <w:rPr>
                <w:rFonts w:ascii="Arial" w:hAnsi="Arial" w:cs="Arial"/>
                <w:sz w:val="20"/>
                <w:szCs w:val="20"/>
              </w:rPr>
              <w:t xml:space="preserve"> Cleaning in accordance with WAG guidance ‘Covid-19 Cleaning in non-healthcare settings.” </w:t>
            </w:r>
            <w:r w:rsidR="00C16307">
              <w:rPr>
                <w:rFonts w:ascii="Arial" w:hAnsi="Arial" w:cs="Arial"/>
                <w:sz w:val="20"/>
                <w:szCs w:val="20"/>
              </w:rPr>
              <w:t>(</w:t>
            </w:r>
            <w:r w:rsidR="00272F57">
              <w:rPr>
                <w:rFonts w:ascii="Arial" w:hAnsi="Arial" w:cs="Arial"/>
                <w:sz w:val="20"/>
                <w:szCs w:val="20"/>
              </w:rPr>
              <w:t>Copy attached Appendix A</w:t>
            </w:r>
            <w:r w:rsidR="00C1630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2DF1DC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54A4707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437A91F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F7E827E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07E5D43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pct"/>
          </w:tcPr>
          <w:p w14:paraId="7ACCABFA" w14:textId="180DC37B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Check services e.g</w:t>
            </w:r>
            <w:r w:rsidR="006A11FE" w:rsidRPr="004D6DAA">
              <w:rPr>
                <w:rFonts w:ascii="Arial" w:hAnsi="Arial" w:cs="Arial"/>
                <w:sz w:val="22"/>
                <w:szCs w:val="22"/>
              </w:rPr>
              <w:t>.</w:t>
            </w:r>
            <w:r w:rsidRPr="004D6DAA">
              <w:rPr>
                <w:rFonts w:ascii="Arial" w:hAnsi="Arial" w:cs="Arial"/>
                <w:sz w:val="22"/>
                <w:szCs w:val="22"/>
              </w:rPr>
              <w:t xml:space="preserve"> water, electrical, heating systems</w:t>
            </w:r>
          </w:p>
        </w:tc>
        <w:tc>
          <w:tcPr>
            <w:tcW w:w="2022" w:type="pct"/>
          </w:tcPr>
          <w:p w14:paraId="18EE9174" w14:textId="4A90C249" w:rsidR="001422E7" w:rsidRDefault="00272F5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inspections and certification have been completed. Visual check </w:t>
            </w:r>
            <w:r w:rsidR="001C578C">
              <w:rPr>
                <w:rFonts w:ascii="Arial" w:hAnsi="Arial" w:cs="Arial"/>
                <w:sz w:val="20"/>
                <w:szCs w:val="20"/>
              </w:rPr>
              <w:t xml:space="preserve">of lighting and water </w:t>
            </w:r>
            <w:r>
              <w:rPr>
                <w:rFonts w:ascii="Arial" w:hAnsi="Arial" w:cs="Arial"/>
                <w:sz w:val="20"/>
                <w:szCs w:val="20"/>
              </w:rPr>
              <w:t>to be completed prior to opening church to the public</w:t>
            </w:r>
            <w:r w:rsidR="001C578C">
              <w:rPr>
                <w:rFonts w:ascii="Arial" w:hAnsi="Arial" w:cs="Arial"/>
                <w:sz w:val="20"/>
                <w:szCs w:val="20"/>
              </w:rPr>
              <w:t xml:space="preserve">. Water system to be run. </w:t>
            </w:r>
          </w:p>
          <w:p w14:paraId="79EA2672" w14:textId="7C0DA2FE" w:rsidR="001C578C" w:rsidRPr="004D6DAA" w:rsidRDefault="001C578C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include Any external hazards including fallen branches, blocked guttering.</w:t>
            </w:r>
          </w:p>
          <w:p w14:paraId="134EDDE5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53A349F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A5A912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80DA4D1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360FE00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pct"/>
          </w:tcPr>
          <w:p w14:paraId="6AFD4B38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Fire Risk Assessment</w:t>
            </w:r>
          </w:p>
          <w:p w14:paraId="123BA20D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</w:tcPr>
          <w:p w14:paraId="14C48632" w14:textId="6701AE82" w:rsidR="001422E7" w:rsidRPr="004D6DAA" w:rsidRDefault="00272F5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 extinguisher certification completed and up to date. </w:t>
            </w:r>
          </w:p>
        </w:tc>
        <w:tc>
          <w:tcPr>
            <w:tcW w:w="550" w:type="pct"/>
          </w:tcPr>
          <w:p w14:paraId="525CEBD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1D0F32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6501BB0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E78CADB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272F57">
              <w:rPr>
                <w:rFonts w:ascii="Arial" w:hAnsi="Arial" w:cs="Arial"/>
                <w:b/>
                <w:bCs/>
              </w:rPr>
              <w:t>PHYSICAL DISTANCING</w:t>
            </w:r>
          </w:p>
        </w:tc>
        <w:tc>
          <w:tcPr>
            <w:tcW w:w="1106" w:type="pct"/>
          </w:tcPr>
          <w:p w14:paraId="1B0B00BD" w14:textId="234B8AEA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Staffing arrangements incl</w:t>
            </w:r>
            <w:r w:rsidR="006A11FE" w:rsidRPr="004D6DAA">
              <w:rPr>
                <w:rFonts w:ascii="Arial" w:hAnsi="Arial" w:cs="Arial"/>
                <w:sz w:val="22"/>
                <w:szCs w:val="22"/>
              </w:rPr>
              <w:t>uding</w:t>
            </w:r>
            <w:r w:rsidRPr="004D6DAA">
              <w:rPr>
                <w:rFonts w:ascii="Arial" w:hAnsi="Arial" w:cs="Arial"/>
                <w:sz w:val="22"/>
                <w:szCs w:val="22"/>
              </w:rPr>
              <w:t xml:space="preserve"> PPE</w:t>
            </w:r>
          </w:p>
        </w:tc>
        <w:tc>
          <w:tcPr>
            <w:tcW w:w="2022" w:type="pct"/>
          </w:tcPr>
          <w:p w14:paraId="68AE2677" w14:textId="32E60814" w:rsidR="001422E7" w:rsidRDefault="004D6DAA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volunteers to be present in church at all times. PPE for cleaning duties comprising gloves and apron in accordance with WAG guidance. </w:t>
            </w:r>
            <w:r w:rsidR="00C16307">
              <w:rPr>
                <w:rFonts w:ascii="Arial" w:hAnsi="Arial" w:cs="Arial"/>
                <w:sz w:val="20"/>
                <w:szCs w:val="20"/>
              </w:rPr>
              <w:t>Face mask to be worn when public have access to the church.</w:t>
            </w:r>
          </w:p>
          <w:p w14:paraId="10280996" w14:textId="756617DB" w:rsidR="00272F57" w:rsidRPr="004D6DAA" w:rsidRDefault="00272F5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6B0478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258D3C5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C16307" w:rsidRPr="00CF3421" w14:paraId="60A6DA51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21A2D41" w14:textId="77777777" w:rsidR="00C16307" w:rsidRPr="00CF3421" w:rsidRDefault="00C1630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0C31457" w14:textId="56A87941" w:rsidR="00C16307" w:rsidRDefault="00C1630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Capacity</w:t>
            </w:r>
          </w:p>
          <w:p w14:paraId="1146D4CF" w14:textId="7C122FDC" w:rsidR="00C16307" w:rsidRPr="004D6DAA" w:rsidRDefault="00C1630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</w:tcPr>
          <w:p w14:paraId="655EB388" w14:textId="0F2778AD" w:rsidR="00C16307" w:rsidRPr="00C16307" w:rsidRDefault="00C1630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maximum of 6 visitors allowed in the church at any one time. </w:t>
            </w:r>
          </w:p>
        </w:tc>
        <w:tc>
          <w:tcPr>
            <w:tcW w:w="550" w:type="pct"/>
          </w:tcPr>
          <w:p w14:paraId="7D1A5A4B" w14:textId="77777777" w:rsidR="00C16307" w:rsidRPr="00CF3421" w:rsidRDefault="00C1630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7706F30B" w14:textId="77777777" w:rsidR="00C16307" w:rsidRPr="00CF3421" w:rsidRDefault="00C1630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C16307" w:rsidRPr="00CF3421" w14:paraId="1D5BCB62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9CC2D42" w14:textId="77777777" w:rsidR="00C16307" w:rsidRPr="00CF3421" w:rsidRDefault="00C1630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8F11F82" w14:textId="51F549F8" w:rsidR="00C16307" w:rsidRDefault="00C1630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Management</w:t>
            </w:r>
          </w:p>
        </w:tc>
        <w:tc>
          <w:tcPr>
            <w:tcW w:w="2022" w:type="pct"/>
          </w:tcPr>
          <w:p w14:paraId="71F68DA1" w14:textId="4CD9E4D3" w:rsidR="00C16307" w:rsidRDefault="00C1630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Volunteers steward to be located at South Entrance, to advise all visitors of social distancing requirement, including </w:t>
            </w:r>
            <w:r w:rsidR="00433A42">
              <w:rPr>
                <w:rFonts w:ascii="Arial" w:hAnsi="Arial" w:cs="Arial"/>
                <w:sz w:val="20"/>
                <w:szCs w:val="20"/>
              </w:rPr>
              <w:t>one-way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system, designated seating area and hand sanitisers.</w:t>
            </w:r>
            <w:r w:rsidR="00433A42">
              <w:rPr>
                <w:rFonts w:ascii="Arial" w:hAnsi="Arial" w:cs="Arial"/>
                <w:sz w:val="20"/>
                <w:szCs w:val="20"/>
              </w:rPr>
              <w:t xml:space="preserve"> (Plan at appendix B)</w:t>
            </w:r>
          </w:p>
          <w:p w14:paraId="5E2C4F7D" w14:textId="58D21229" w:rsidR="00433A42" w:rsidRDefault="00433A42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 to verbally confirm that they are not symptomatic and not required to isolate prior to entry.</w:t>
            </w:r>
          </w:p>
          <w:p w14:paraId="0552A99A" w14:textId="039122F4" w:rsidR="00C16307" w:rsidRDefault="00C1630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4F413796" w14:textId="77777777" w:rsidR="00C16307" w:rsidRPr="00CF3421" w:rsidRDefault="00C1630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13FE49A4" w14:textId="77777777" w:rsidR="00C16307" w:rsidRPr="00CF3421" w:rsidRDefault="00C1630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9391D49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A42F91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65BC6FF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Signage</w:t>
            </w:r>
          </w:p>
        </w:tc>
        <w:tc>
          <w:tcPr>
            <w:tcW w:w="2022" w:type="pct"/>
          </w:tcPr>
          <w:p w14:paraId="79EDE8F8" w14:textId="2033A876" w:rsidR="001422E7" w:rsidRDefault="004D6DAA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Signage advising of 2-meter social distancing, </w:t>
            </w:r>
            <w:r w:rsidR="00272F57">
              <w:rPr>
                <w:rFonts w:ascii="Arial" w:hAnsi="Arial" w:cs="Arial"/>
                <w:sz w:val="20"/>
                <w:szCs w:val="20"/>
              </w:rPr>
              <w:t>one-way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F57">
              <w:rPr>
                <w:rFonts w:ascii="Arial" w:hAnsi="Arial" w:cs="Arial"/>
                <w:sz w:val="20"/>
                <w:szCs w:val="20"/>
              </w:rPr>
              <w:t>system,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hand sanitiser points to be displayed on entry.</w:t>
            </w:r>
          </w:p>
          <w:p w14:paraId="370F651C" w14:textId="77777777" w:rsidR="001422E7" w:rsidRPr="004D6DAA" w:rsidRDefault="001422E7" w:rsidP="00272F5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64A6B61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6AA579A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7D25EB66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4F25720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A936D32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Entry and Exits</w:t>
            </w:r>
          </w:p>
        </w:tc>
        <w:tc>
          <w:tcPr>
            <w:tcW w:w="2022" w:type="pct"/>
          </w:tcPr>
          <w:p w14:paraId="07B1F4C8" w14:textId="4B6008A9" w:rsidR="004D6DAA" w:rsidRDefault="004D6DAA" w:rsidP="009B3476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 </w:t>
            </w:r>
            <w:r w:rsidR="00272F57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272F57"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directly to vestry. No public access. </w:t>
            </w:r>
          </w:p>
          <w:p w14:paraId="1A7C768E" w14:textId="37D77A9C" w:rsidR="00272F57" w:rsidRPr="004D6DAA" w:rsidRDefault="004D6DAA" w:rsidP="00272F5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e</w:t>
            </w:r>
            <w:r w:rsidR="009B3476" w:rsidRPr="004D6DAA">
              <w:rPr>
                <w:rFonts w:ascii="Arial" w:hAnsi="Arial" w:cs="Arial"/>
                <w:sz w:val="20"/>
                <w:szCs w:val="20"/>
              </w:rPr>
              <w:t xml:space="preserve">ntry </w:t>
            </w:r>
            <w:r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9B3476" w:rsidRPr="004D6DAA">
              <w:rPr>
                <w:rFonts w:ascii="Arial" w:hAnsi="Arial" w:cs="Arial"/>
                <w:sz w:val="20"/>
                <w:szCs w:val="20"/>
              </w:rPr>
              <w:t>via the main South door. Exit via one-way system to West door.</w:t>
            </w:r>
            <w:r w:rsidR="00272F57">
              <w:rPr>
                <w:rFonts w:ascii="Arial" w:hAnsi="Arial" w:cs="Arial"/>
                <w:sz w:val="20"/>
                <w:szCs w:val="20"/>
              </w:rPr>
              <w:t xml:space="preserve"> (Plan attached appendix B.) </w:t>
            </w:r>
          </w:p>
          <w:p w14:paraId="54C7DF54" w14:textId="66A9EF3F" w:rsidR="009B3476" w:rsidRPr="004D6DAA" w:rsidRDefault="009B3476" w:rsidP="009B3476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12CF76B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C0A95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C19E468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2C4AD8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E40F4AC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One-way system</w:t>
            </w:r>
          </w:p>
        </w:tc>
        <w:tc>
          <w:tcPr>
            <w:tcW w:w="2022" w:type="pct"/>
          </w:tcPr>
          <w:p w14:paraId="5CF736E9" w14:textId="2B9831BD" w:rsidR="001422E7" w:rsidRPr="004D6DAA" w:rsidRDefault="009B3476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D6DAA">
              <w:rPr>
                <w:rFonts w:ascii="Arial" w:hAnsi="Arial" w:cs="Arial"/>
                <w:sz w:val="20"/>
                <w:szCs w:val="20"/>
              </w:rPr>
              <w:t xml:space="preserve">Entry via south door and along south aisle towards Chancel. No entry to chancel. Exit via north aisle to west door. </w:t>
            </w:r>
            <w:r w:rsidR="004D6DAA">
              <w:rPr>
                <w:rFonts w:ascii="Arial" w:hAnsi="Arial" w:cs="Arial"/>
                <w:sz w:val="20"/>
                <w:szCs w:val="20"/>
              </w:rPr>
              <w:t>(alongside tower room)</w:t>
            </w:r>
            <w:r w:rsidR="00272F57">
              <w:rPr>
                <w:rFonts w:ascii="Arial" w:hAnsi="Arial" w:cs="Arial"/>
                <w:sz w:val="20"/>
                <w:szCs w:val="20"/>
              </w:rPr>
              <w:t xml:space="preserve"> (Plan attached Appendix B)</w:t>
            </w:r>
          </w:p>
          <w:p w14:paraId="13026CFA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5F1B6E9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A6F54E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79CE10B4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685C619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B18C8B4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Taped/barriered routes</w:t>
            </w:r>
          </w:p>
        </w:tc>
        <w:tc>
          <w:tcPr>
            <w:tcW w:w="2022" w:type="pct"/>
          </w:tcPr>
          <w:p w14:paraId="4322558B" w14:textId="77777777" w:rsidR="009B3476" w:rsidRPr="004D6DAA" w:rsidRDefault="009B3476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D6DAA">
              <w:rPr>
                <w:rFonts w:ascii="Arial" w:hAnsi="Arial" w:cs="Arial"/>
                <w:sz w:val="20"/>
                <w:szCs w:val="20"/>
              </w:rPr>
              <w:t>Route along southern aisle towards chancel and down northern aisle to be clearly marked with tape.</w:t>
            </w:r>
          </w:p>
          <w:p w14:paraId="6B122BC3" w14:textId="77777777" w:rsidR="001422E7" w:rsidRDefault="004D6DAA" w:rsidP="004D6DAA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alongside tower room and chancel to be taped off. </w:t>
            </w:r>
          </w:p>
          <w:p w14:paraId="4C1916D0" w14:textId="09A3C6E6" w:rsidR="004D6DAA" w:rsidRPr="004D6DAA" w:rsidRDefault="004D6DAA" w:rsidP="004D6DAA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798D001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149DDC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43FD8BDC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163BB6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1A1A567C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Seating arrangements</w:t>
            </w:r>
          </w:p>
        </w:tc>
        <w:tc>
          <w:tcPr>
            <w:tcW w:w="2022" w:type="pct"/>
          </w:tcPr>
          <w:p w14:paraId="7F749FB2" w14:textId="6F464230" w:rsidR="001422E7" w:rsidRPr="004D6DAA" w:rsidRDefault="009B3476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D6DAA">
              <w:rPr>
                <w:rFonts w:ascii="Arial" w:hAnsi="Arial" w:cs="Arial"/>
                <w:sz w:val="20"/>
                <w:szCs w:val="20"/>
              </w:rPr>
              <w:t xml:space="preserve">Seating only </w:t>
            </w:r>
            <w:r w:rsidR="004D6DAA" w:rsidRPr="004D6DAA">
              <w:rPr>
                <w:rFonts w:ascii="Arial" w:hAnsi="Arial" w:cs="Arial"/>
                <w:sz w:val="20"/>
                <w:szCs w:val="20"/>
              </w:rPr>
              <w:t xml:space="preserve">on 1 in 3 pews </w:t>
            </w:r>
            <w:r w:rsidRPr="004D6DAA">
              <w:rPr>
                <w:rFonts w:ascii="Arial" w:hAnsi="Arial" w:cs="Arial"/>
                <w:sz w:val="20"/>
                <w:szCs w:val="20"/>
              </w:rPr>
              <w:t>along central</w:t>
            </w:r>
            <w:r w:rsidR="004D6DAA" w:rsidRPr="004D6DAA">
              <w:rPr>
                <w:rFonts w:ascii="Arial" w:hAnsi="Arial" w:cs="Arial"/>
                <w:sz w:val="20"/>
                <w:szCs w:val="20"/>
              </w:rPr>
              <w:t xml:space="preserve"> aisle.</w:t>
            </w:r>
            <w:r w:rsidR="00272F57">
              <w:rPr>
                <w:rFonts w:ascii="Arial" w:hAnsi="Arial" w:cs="Arial"/>
                <w:sz w:val="20"/>
                <w:szCs w:val="20"/>
              </w:rPr>
              <w:t xml:space="preserve"> (2 rows of pews to remain empty)</w:t>
            </w:r>
            <w:r w:rsidR="004D6DAA" w:rsidRPr="004D6DAA">
              <w:rPr>
                <w:rFonts w:ascii="Arial" w:hAnsi="Arial" w:cs="Arial"/>
                <w:sz w:val="20"/>
                <w:szCs w:val="20"/>
              </w:rPr>
              <w:t xml:space="preserve"> Two-meter social distancing to be maintained. </w:t>
            </w:r>
          </w:p>
          <w:p w14:paraId="381F68E6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2808158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92D901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73901A3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0EB580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0F9CEDF8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Restricted areas</w:t>
            </w:r>
          </w:p>
        </w:tc>
        <w:tc>
          <w:tcPr>
            <w:tcW w:w="2022" w:type="pct"/>
          </w:tcPr>
          <w:p w14:paraId="12620C74" w14:textId="0FDAA9F0" w:rsidR="001422E7" w:rsidRPr="004D6DAA" w:rsidRDefault="004D6DAA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D6DAA">
              <w:rPr>
                <w:rFonts w:ascii="Arial" w:hAnsi="Arial" w:cs="Arial"/>
                <w:sz w:val="20"/>
                <w:szCs w:val="20"/>
              </w:rPr>
              <w:t xml:space="preserve">No public access to chancels, tower room, children’s play area or vestry. </w:t>
            </w:r>
          </w:p>
          <w:p w14:paraId="56846AF2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3107B79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101A97A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7C4ED18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100C2DA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272F57">
              <w:rPr>
                <w:rFonts w:ascii="Arial" w:hAnsi="Arial" w:cs="Arial"/>
                <w:b/>
                <w:bCs/>
              </w:rPr>
              <w:t>HYGIENE</w:t>
            </w:r>
          </w:p>
        </w:tc>
        <w:tc>
          <w:tcPr>
            <w:tcW w:w="1106" w:type="pct"/>
          </w:tcPr>
          <w:p w14:paraId="653FE99A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Hand washing sanitising</w:t>
            </w:r>
          </w:p>
        </w:tc>
        <w:tc>
          <w:tcPr>
            <w:tcW w:w="2022" w:type="pct"/>
          </w:tcPr>
          <w:p w14:paraId="5FF1B2ED" w14:textId="3E87A3A4" w:rsidR="001422E7" w:rsidRDefault="004D6DAA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D6DAA">
              <w:rPr>
                <w:rFonts w:ascii="Arial" w:hAnsi="Arial" w:cs="Arial"/>
                <w:sz w:val="20"/>
                <w:szCs w:val="20"/>
              </w:rPr>
              <w:t>Automatic hand sanitiser on entry to the south door. Hand pumped sanitiser and wipes at exit point of West door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9D9C3F" w14:textId="39BEB71B" w:rsidR="004D6DAA" w:rsidRPr="004D6DAA" w:rsidRDefault="004D6DAA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 washing facility and sanitiser in vestry for volunteers. </w:t>
            </w:r>
          </w:p>
          <w:p w14:paraId="566A2336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40D5A4C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F1F888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59CE6F2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8C893F3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pct"/>
          </w:tcPr>
          <w:p w14:paraId="01E0B024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Prayer sheets</w:t>
            </w:r>
          </w:p>
        </w:tc>
        <w:tc>
          <w:tcPr>
            <w:tcW w:w="2022" w:type="pct"/>
          </w:tcPr>
          <w:p w14:paraId="23D206E8" w14:textId="08A97F6E" w:rsidR="001422E7" w:rsidRPr="004D6DAA" w:rsidRDefault="004D6DAA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prayer and hymn books to be removed prior to public entry. No prayer sheets will be available for private prayer. </w:t>
            </w:r>
          </w:p>
          <w:p w14:paraId="4B5FC41B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33F317C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0FE3EA3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2F3772D9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5F5496C6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pct"/>
          </w:tcPr>
          <w:p w14:paraId="4B2900FF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Shared objects</w:t>
            </w:r>
          </w:p>
        </w:tc>
        <w:tc>
          <w:tcPr>
            <w:tcW w:w="2022" w:type="pct"/>
          </w:tcPr>
          <w:p w14:paraId="7F181305" w14:textId="09AEA81C" w:rsidR="001422E7" w:rsidRPr="004D6DAA" w:rsidRDefault="004D6DAA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soft furnishings including cushions, kneelers to be removed prior to public access. </w:t>
            </w:r>
          </w:p>
          <w:p w14:paraId="599EA598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36439EF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B3584E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F959B11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D3DB0C4" w14:textId="77777777" w:rsidR="001422E7" w:rsidRPr="00272F5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272F57">
              <w:rPr>
                <w:rFonts w:ascii="Arial" w:hAnsi="Arial" w:cs="Arial"/>
                <w:b/>
                <w:bCs/>
              </w:rPr>
              <w:t>CLEANING</w:t>
            </w:r>
          </w:p>
        </w:tc>
        <w:tc>
          <w:tcPr>
            <w:tcW w:w="1106" w:type="pct"/>
          </w:tcPr>
          <w:p w14:paraId="42B34969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Cleaning team</w:t>
            </w:r>
          </w:p>
        </w:tc>
        <w:tc>
          <w:tcPr>
            <w:tcW w:w="2022" w:type="pct"/>
          </w:tcPr>
          <w:p w14:paraId="731424DF" w14:textId="1D765EDC" w:rsidR="001422E7" w:rsidRPr="00272F57" w:rsidRDefault="00272F5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272F57">
              <w:rPr>
                <w:rFonts w:ascii="Arial" w:hAnsi="Arial" w:cs="Arial"/>
                <w:sz w:val="20"/>
                <w:szCs w:val="20"/>
              </w:rPr>
              <w:t xml:space="preserve">Cleaning will be undertaken by vicars Warden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272F57">
              <w:rPr>
                <w:rFonts w:ascii="Arial" w:hAnsi="Arial" w:cs="Arial"/>
                <w:sz w:val="20"/>
                <w:szCs w:val="20"/>
              </w:rPr>
              <w:t>1 other TBA</w:t>
            </w:r>
            <w:r>
              <w:rPr>
                <w:rFonts w:ascii="Arial" w:hAnsi="Arial" w:cs="Arial"/>
                <w:sz w:val="20"/>
                <w:szCs w:val="20"/>
              </w:rPr>
              <w:t xml:space="preserve"> in accordance with WAG guidance attached at </w:t>
            </w:r>
            <w:r w:rsidR="00C16307">
              <w:rPr>
                <w:rFonts w:ascii="Arial" w:hAnsi="Arial" w:cs="Arial"/>
                <w:sz w:val="20"/>
                <w:szCs w:val="20"/>
              </w:rPr>
              <w:t>appendix 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D7762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2DC627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0BB9BD0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066B4BE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596AE01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742401E9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PPE</w:t>
            </w:r>
          </w:p>
        </w:tc>
        <w:tc>
          <w:tcPr>
            <w:tcW w:w="2022" w:type="pct"/>
          </w:tcPr>
          <w:p w14:paraId="246A37E4" w14:textId="4F0340DE" w:rsidR="001422E7" w:rsidRDefault="00272F5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 undertaking cleaning to wear disposable gloves and apron.</w:t>
            </w:r>
            <w:r w:rsidR="00C16307">
              <w:rPr>
                <w:rFonts w:ascii="Arial" w:hAnsi="Arial" w:cs="Arial"/>
                <w:sz w:val="20"/>
                <w:szCs w:val="20"/>
              </w:rPr>
              <w:t xml:space="preserve"> Following 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307">
              <w:rPr>
                <w:rFonts w:ascii="Arial" w:hAnsi="Arial" w:cs="Arial"/>
                <w:sz w:val="20"/>
                <w:szCs w:val="20"/>
              </w:rPr>
              <w:t>PPE to be doubled bag and securely stored for 72 hours before disposal.</w:t>
            </w:r>
          </w:p>
          <w:p w14:paraId="4ADC6CA6" w14:textId="79DCFC2E" w:rsidR="00C16307" w:rsidRPr="00272F57" w:rsidRDefault="001C578C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  <w:r w:rsidR="00C16307">
              <w:rPr>
                <w:rFonts w:ascii="Arial" w:hAnsi="Arial" w:cs="Arial"/>
                <w:sz w:val="20"/>
                <w:szCs w:val="20"/>
              </w:rPr>
              <w:t xml:space="preserve"> hand washing routine to be maintained. </w:t>
            </w:r>
          </w:p>
          <w:p w14:paraId="19EEDD3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BA8D04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164B43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4845D78D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  <w:bottom w:val="single" w:sz="12" w:space="0" w:color="auto"/>
            </w:tcBorders>
          </w:tcPr>
          <w:p w14:paraId="5F30B8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bottom w:val="single" w:sz="12" w:space="0" w:color="auto"/>
            </w:tcBorders>
          </w:tcPr>
          <w:p w14:paraId="6B206B3D" w14:textId="77777777" w:rsidR="001422E7" w:rsidRPr="004D6DAA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D6DAA">
              <w:rPr>
                <w:rFonts w:ascii="Arial" w:hAnsi="Arial" w:cs="Arial"/>
                <w:sz w:val="22"/>
                <w:szCs w:val="22"/>
              </w:rPr>
              <w:t>Cleaning regime</w:t>
            </w:r>
          </w:p>
        </w:tc>
        <w:tc>
          <w:tcPr>
            <w:tcW w:w="2022" w:type="pct"/>
            <w:tcBorders>
              <w:bottom w:val="single" w:sz="12" w:space="0" w:color="auto"/>
            </w:tcBorders>
          </w:tcPr>
          <w:p w14:paraId="55BEF919" w14:textId="42444EBA" w:rsidR="001422E7" w:rsidRPr="00C16307" w:rsidRDefault="00C16307" w:rsidP="001422E7">
            <w:pPr>
              <w:pStyle w:val="Default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16307">
              <w:rPr>
                <w:rFonts w:ascii="Arial" w:hAnsi="Arial" w:cs="Arial"/>
                <w:sz w:val="20"/>
                <w:szCs w:val="20"/>
              </w:rPr>
              <w:t xml:space="preserve">Church will be cleaned prior to public entry and following closure. Cleaning to follow WAG guidance (Appendix A). </w:t>
            </w:r>
          </w:p>
          <w:p w14:paraId="6002E02B" w14:textId="77777777" w:rsidR="001422E7" w:rsidRPr="00C16307" w:rsidRDefault="00C16307" w:rsidP="00C16307">
            <w:pPr>
              <w:pStyle w:val="Default"/>
              <w:numPr>
                <w:ilvl w:val="0"/>
                <w:numId w:val="7"/>
              </w:num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16307">
              <w:rPr>
                <w:rFonts w:ascii="Arial" w:hAnsi="Arial" w:cs="Arial"/>
                <w:sz w:val="20"/>
                <w:szCs w:val="20"/>
              </w:rPr>
              <w:t>Hard services to be cleaned with warm soapy water</w:t>
            </w:r>
          </w:p>
          <w:p w14:paraId="5B5F5C08" w14:textId="77777777" w:rsidR="00C16307" w:rsidRPr="00C16307" w:rsidRDefault="00C16307" w:rsidP="00C16307">
            <w:pPr>
              <w:pStyle w:val="Default"/>
              <w:numPr>
                <w:ilvl w:val="0"/>
                <w:numId w:val="7"/>
              </w:numPr>
              <w:spacing w:line="320" w:lineRule="exact"/>
              <w:rPr>
                <w:rFonts w:ascii="Arial" w:hAnsi="Arial" w:cs="Arial"/>
              </w:rPr>
            </w:pPr>
            <w:r w:rsidRPr="00C16307">
              <w:rPr>
                <w:rFonts w:ascii="Arial" w:hAnsi="Arial" w:cs="Arial"/>
                <w:sz w:val="20"/>
                <w:szCs w:val="20"/>
              </w:rPr>
              <w:t>Surface to then be disinfected</w:t>
            </w:r>
          </w:p>
          <w:p w14:paraId="2166F31D" w14:textId="77777777" w:rsidR="00C16307" w:rsidRPr="00C16307" w:rsidRDefault="00C16307" w:rsidP="00C16307">
            <w:pPr>
              <w:pStyle w:val="Default"/>
              <w:numPr>
                <w:ilvl w:val="0"/>
                <w:numId w:val="7"/>
              </w:num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 attention to grab rails and door handles</w:t>
            </w:r>
          </w:p>
          <w:p w14:paraId="1A670A54" w14:textId="6AA0443E" w:rsidR="00C16307" w:rsidRPr="00CF3421" w:rsidRDefault="00C16307" w:rsidP="00C16307">
            <w:pPr>
              <w:pStyle w:val="Default"/>
              <w:spacing w:line="320" w:lineRule="exact"/>
              <w:ind w:left="72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bottom w:val="single" w:sz="12" w:space="0" w:color="auto"/>
            </w:tcBorders>
          </w:tcPr>
          <w:p w14:paraId="7E03EE9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14:paraId="77E5DC6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</w:tbl>
    <w:p w14:paraId="61F540BF" w14:textId="77777777" w:rsidR="00DF38AF" w:rsidRPr="00CF3421" w:rsidRDefault="00DF38AF" w:rsidP="00CF3421">
      <w:pPr>
        <w:spacing w:after="0" w:line="320" w:lineRule="exac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DF38AF" w:rsidRPr="00CF3421" w14:paraId="193EC211" w14:textId="77777777" w:rsidTr="00254064">
        <w:tc>
          <w:tcPr>
            <w:tcW w:w="4649" w:type="dxa"/>
          </w:tcPr>
          <w:p w14:paraId="18C1C238" w14:textId="50D68901" w:rsidR="00DF38AF" w:rsidRPr="00CF3421" w:rsidRDefault="00C45E2B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Compiled</w:t>
            </w:r>
            <w:r w:rsidR="00DF38AF"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By:</w:t>
            </w:r>
          </w:p>
        </w:tc>
        <w:tc>
          <w:tcPr>
            <w:tcW w:w="7112" w:type="dxa"/>
          </w:tcPr>
          <w:p w14:paraId="6DA6A19B" w14:textId="77777777" w:rsidR="00DF38AF" w:rsidRPr="00CF3421" w:rsidRDefault="00DF38AF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6303716E" w14:textId="53B4D0A7" w:rsidR="00C45E2B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5AB57B38" w14:textId="7777777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6AD0350" w14:textId="7777777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5C44A839" w14:textId="7F450A6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0F6704B" w14:textId="77777777" w:rsidR="00DF38AF" w:rsidRPr="00CF3421" w:rsidRDefault="00DF38AF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5C50557E" w14:textId="77777777" w:rsidR="006C47B7" w:rsidRPr="00CF3421" w:rsidRDefault="006C47B7" w:rsidP="00CF3421">
      <w:pPr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sectPr w:rsidR="006C47B7" w:rsidRPr="00CF3421" w:rsidSect="006A11FE">
      <w:footerReference w:type="default" r:id="rId1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9775" w14:textId="77777777" w:rsidR="00CD3D0D" w:rsidRDefault="00CD3D0D" w:rsidP="00EE7F34">
      <w:pPr>
        <w:spacing w:after="0" w:line="240" w:lineRule="auto"/>
      </w:pPr>
      <w:r>
        <w:separator/>
      </w:r>
    </w:p>
  </w:endnote>
  <w:endnote w:type="continuationSeparator" w:id="0">
    <w:p w14:paraId="7F911F17" w14:textId="77777777" w:rsidR="00CD3D0D" w:rsidRDefault="00CD3D0D" w:rsidP="00EE7F34">
      <w:pPr>
        <w:spacing w:after="0" w:line="240" w:lineRule="auto"/>
      </w:pPr>
      <w:r>
        <w:continuationSeparator/>
      </w:r>
    </w:p>
  </w:endnote>
  <w:endnote w:type="continuationNotice" w:id="1">
    <w:p w14:paraId="4D551249" w14:textId="77777777" w:rsidR="00CD3D0D" w:rsidRDefault="00CD3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03742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4"/>
        <w:szCs w:val="24"/>
      </w:rPr>
    </w:sdtEndPr>
    <w:sdtContent>
      <w:p w14:paraId="698BB3CD" w14:textId="03C23D75" w:rsidR="00EE7F34" w:rsidRPr="00EE7F34" w:rsidRDefault="00EE7F34">
        <w:pPr>
          <w:pStyle w:val="Footer"/>
          <w:jc w:val="center"/>
          <w:rPr>
            <w:rFonts w:ascii="Gill Sans MT" w:hAnsi="Gill Sans MT"/>
            <w:sz w:val="24"/>
            <w:szCs w:val="24"/>
          </w:rPr>
        </w:pPr>
        <w:r w:rsidRPr="00EE7F34">
          <w:rPr>
            <w:rFonts w:ascii="Gill Sans MT" w:hAnsi="Gill Sans MT"/>
            <w:noProof/>
            <w:sz w:val="24"/>
            <w:szCs w:val="24"/>
          </w:rPr>
          <w:t>2</w:t>
        </w:r>
      </w:p>
    </w:sdtContent>
  </w:sdt>
  <w:p w14:paraId="1BEC0805" w14:textId="77777777" w:rsidR="00EE7F34" w:rsidRDefault="00EE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2C53" w14:textId="77777777" w:rsidR="00CD3D0D" w:rsidRDefault="00CD3D0D" w:rsidP="00EE7F34">
      <w:pPr>
        <w:spacing w:after="0" w:line="240" w:lineRule="auto"/>
      </w:pPr>
      <w:r>
        <w:separator/>
      </w:r>
    </w:p>
  </w:footnote>
  <w:footnote w:type="continuationSeparator" w:id="0">
    <w:p w14:paraId="416546EB" w14:textId="77777777" w:rsidR="00CD3D0D" w:rsidRDefault="00CD3D0D" w:rsidP="00EE7F34">
      <w:pPr>
        <w:spacing w:after="0" w:line="240" w:lineRule="auto"/>
      </w:pPr>
      <w:r>
        <w:continuationSeparator/>
      </w:r>
    </w:p>
  </w:footnote>
  <w:footnote w:type="continuationNotice" w:id="1">
    <w:p w14:paraId="75402C6A" w14:textId="77777777" w:rsidR="00CD3D0D" w:rsidRDefault="00CD3D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478"/>
    <w:multiLevelType w:val="hybridMultilevel"/>
    <w:tmpl w:val="0610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0596"/>
    <w:multiLevelType w:val="hybridMultilevel"/>
    <w:tmpl w:val="C2A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DC7"/>
    <w:multiLevelType w:val="hybridMultilevel"/>
    <w:tmpl w:val="76A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2A7A"/>
    <w:multiLevelType w:val="hybridMultilevel"/>
    <w:tmpl w:val="AEAE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CDD"/>
    <w:multiLevelType w:val="hybridMultilevel"/>
    <w:tmpl w:val="97F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32F53"/>
    <w:multiLevelType w:val="hybridMultilevel"/>
    <w:tmpl w:val="81AA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B7"/>
    <w:rsid w:val="000104BB"/>
    <w:rsid w:val="000110EE"/>
    <w:rsid w:val="0003725A"/>
    <w:rsid w:val="00041ACF"/>
    <w:rsid w:val="000563F2"/>
    <w:rsid w:val="00065428"/>
    <w:rsid w:val="00066B07"/>
    <w:rsid w:val="00072AD8"/>
    <w:rsid w:val="00073070"/>
    <w:rsid w:val="00081C29"/>
    <w:rsid w:val="000826FD"/>
    <w:rsid w:val="0008688A"/>
    <w:rsid w:val="00087075"/>
    <w:rsid w:val="00091B1D"/>
    <w:rsid w:val="000A25B1"/>
    <w:rsid w:val="000B573C"/>
    <w:rsid w:val="000C19BC"/>
    <w:rsid w:val="000E5A47"/>
    <w:rsid w:val="000F2DB1"/>
    <w:rsid w:val="000F5BAF"/>
    <w:rsid w:val="0010372B"/>
    <w:rsid w:val="001042BA"/>
    <w:rsid w:val="00110CF3"/>
    <w:rsid w:val="001143F1"/>
    <w:rsid w:val="0014225C"/>
    <w:rsid w:val="001422E7"/>
    <w:rsid w:val="00154A69"/>
    <w:rsid w:val="001721DA"/>
    <w:rsid w:val="00173522"/>
    <w:rsid w:val="00177483"/>
    <w:rsid w:val="001867A0"/>
    <w:rsid w:val="00195F7D"/>
    <w:rsid w:val="0019662B"/>
    <w:rsid w:val="001A43F7"/>
    <w:rsid w:val="001A6DF0"/>
    <w:rsid w:val="001A7813"/>
    <w:rsid w:val="001C4555"/>
    <w:rsid w:val="001C578C"/>
    <w:rsid w:val="001D18AB"/>
    <w:rsid w:val="001D4AC4"/>
    <w:rsid w:val="001E0642"/>
    <w:rsid w:val="001E4EE3"/>
    <w:rsid w:val="001F5469"/>
    <w:rsid w:val="002121D9"/>
    <w:rsid w:val="002154AD"/>
    <w:rsid w:val="00222833"/>
    <w:rsid w:val="00224039"/>
    <w:rsid w:val="00232C1D"/>
    <w:rsid w:val="00247C36"/>
    <w:rsid w:val="00254064"/>
    <w:rsid w:val="00264DA2"/>
    <w:rsid w:val="00266670"/>
    <w:rsid w:val="00270095"/>
    <w:rsid w:val="00272734"/>
    <w:rsid w:val="00272F57"/>
    <w:rsid w:val="00282D85"/>
    <w:rsid w:val="00286768"/>
    <w:rsid w:val="00292ED6"/>
    <w:rsid w:val="00295AC0"/>
    <w:rsid w:val="002C64EE"/>
    <w:rsid w:val="002C7F8D"/>
    <w:rsid w:val="002D0962"/>
    <w:rsid w:val="002D35BA"/>
    <w:rsid w:val="002D5AA7"/>
    <w:rsid w:val="002E19F9"/>
    <w:rsid w:val="002F39E1"/>
    <w:rsid w:val="002F5247"/>
    <w:rsid w:val="003032BC"/>
    <w:rsid w:val="00322E33"/>
    <w:rsid w:val="003230CB"/>
    <w:rsid w:val="00325CBC"/>
    <w:rsid w:val="0032728C"/>
    <w:rsid w:val="00327A61"/>
    <w:rsid w:val="003368A9"/>
    <w:rsid w:val="00337FB7"/>
    <w:rsid w:val="003445B5"/>
    <w:rsid w:val="003510E3"/>
    <w:rsid w:val="00355586"/>
    <w:rsid w:val="00363256"/>
    <w:rsid w:val="00374060"/>
    <w:rsid w:val="00381132"/>
    <w:rsid w:val="003A5255"/>
    <w:rsid w:val="003A668F"/>
    <w:rsid w:val="003A6904"/>
    <w:rsid w:val="003B1297"/>
    <w:rsid w:val="003C5762"/>
    <w:rsid w:val="003D2E55"/>
    <w:rsid w:val="003E1649"/>
    <w:rsid w:val="003E7A1A"/>
    <w:rsid w:val="003F0DAC"/>
    <w:rsid w:val="003F3D72"/>
    <w:rsid w:val="00404F8E"/>
    <w:rsid w:val="00410D6F"/>
    <w:rsid w:val="0041130F"/>
    <w:rsid w:val="00425961"/>
    <w:rsid w:val="00426D68"/>
    <w:rsid w:val="00430EBE"/>
    <w:rsid w:val="00433861"/>
    <w:rsid w:val="00433A42"/>
    <w:rsid w:val="00440171"/>
    <w:rsid w:val="00442215"/>
    <w:rsid w:val="004459DD"/>
    <w:rsid w:val="00446FD3"/>
    <w:rsid w:val="0046124B"/>
    <w:rsid w:val="00463669"/>
    <w:rsid w:val="004673A5"/>
    <w:rsid w:val="00472DFA"/>
    <w:rsid w:val="00473431"/>
    <w:rsid w:val="00477792"/>
    <w:rsid w:val="00480F00"/>
    <w:rsid w:val="00482753"/>
    <w:rsid w:val="0048382D"/>
    <w:rsid w:val="0049102A"/>
    <w:rsid w:val="004A2087"/>
    <w:rsid w:val="004A4D43"/>
    <w:rsid w:val="004A6DC2"/>
    <w:rsid w:val="004A78D7"/>
    <w:rsid w:val="004A7F29"/>
    <w:rsid w:val="004C09C0"/>
    <w:rsid w:val="004C2FF5"/>
    <w:rsid w:val="004D0488"/>
    <w:rsid w:val="004D06EB"/>
    <w:rsid w:val="004D4082"/>
    <w:rsid w:val="004D4DC7"/>
    <w:rsid w:val="004D56AE"/>
    <w:rsid w:val="004D6DAA"/>
    <w:rsid w:val="004E2657"/>
    <w:rsid w:val="004E3719"/>
    <w:rsid w:val="005111C4"/>
    <w:rsid w:val="0051691E"/>
    <w:rsid w:val="00520850"/>
    <w:rsid w:val="005421EC"/>
    <w:rsid w:val="0054291F"/>
    <w:rsid w:val="00546749"/>
    <w:rsid w:val="005568AD"/>
    <w:rsid w:val="0056260C"/>
    <w:rsid w:val="005660F8"/>
    <w:rsid w:val="00571014"/>
    <w:rsid w:val="00582B46"/>
    <w:rsid w:val="00584C1D"/>
    <w:rsid w:val="00584D28"/>
    <w:rsid w:val="00584D7A"/>
    <w:rsid w:val="005935F5"/>
    <w:rsid w:val="005A0A13"/>
    <w:rsid w:val="005A1FB8"/>
    <w:rsid w:val="005A3280"/>
    <w:rsid w:val="005C1A70"/>
    <w:rsid w:val="005D2C19"/>
    <w:rsid w:val="005F0310"/>
    <w:rsid w:val="005F74EC"/>
    <w:rsid w:val="006067B3"/>
    <w:rsid w:val="006117F2"/>
    <w:rsid w:val="00615442"/>
    <w:rsid w:val="00622E95"/>
    <w:rsid w:val="00624485"/>
    <w:rsid w:val="006263F5"/>
    <w:rsid w:val="00641E34"/>
    <w:rsid w:val="006429FD"/>
    <w:rsid w:val="00647601"/>
    <w:rsid w:val="00656D26"/>
    <w:rsid w:val="00660E97"/>
    <w:rsid w:val="0066742D"/>
    <w:rsid w:val="0067639E"/>
    <w:rsid w:val="006819C2"/>
    <w:rsid w:val="00684458"/>
    <w:rsid w:val="00685D71"/>
    <w:rsid w:val="00694090"/>
    <w:rsid w:val="006A11FE"/>
    <w:rsid w:val="006C4489"/>
    <w:rsid w:val="006C47B7"/>
    <w:rsid w:val="006D16DB"/>
    <w:rsid w:val="006E076D"/>
    <w:rsid w:val="006E1957"/>
    <w:rsid w:val="007125D3"/>
    <w:rsid w:val="0073163C"/>
    <w:rsid w:val="00734ABE"/>
    <w:rsid w:val="007428ED"/>
    <w:rsid w:val="00742918"/>
    <w:rsid w:val="007502FF"/>
    <w:rsid w:val="007548FD"/>
    <w:rsid w:val="00761800"/>
    <w:rsid w:val="00762AB7"/>
    <w:rsid w:val="00770553"/>
    <w:rsid w:val="0077103A"/>
    <w:rsid w:val="007763BA"/>
    <w:rsid w:val="00776BBB"/>
    <w:rsid w:val="00792119"/>
    <w:rsid w:val="0079637A"/>
    <w:rsid w:val="007C35BD"/>
    <w:rsid w:val="007C5463"/>
    <w:rsid w:val="007D46ED"/>
    <w:rsid w:val="007E0C1B"/>
    <w:rsid w:val="007E0E85"/>
    <w:rsid w:val="007F2EE6"/>
    <w:rsid w:val="007F48A3"/>
    <w:rsid w:val="007F4D7F"/>
    <w:rsid w:val="007F567C"/>
    <w:rsid w:val="007F5B16"/>
    <w:rsid w:val="007F79C9"/>
    <w:rsid w:val="0080122F"/>
    <w:rsid w:val="00811298"/>
    <w:rsid w:val="00811CD9"/>
    <w:rsid w:val="00812388"/>
    <w:rsid w:val="00812D15"/>
    <w:rsid w:val="00820FB9"/>
    <w:rsid w:val="008224AA"/>
    <w:rsid w:val="00823907"/>
    <w:rsid w:val="00831583"/>
    <w:rsid w:val="00847E4D"/>
    <w:rsid w:val="008559D7"/>
    <w:rsid w:val="00875578"/>
    <w:rsid w:val="00875B50"/>
    <w:rsid w:val="008A529E"/>
    <w:rsid w:val="008A6EF6"/>
    <w:rsid w:val="008B50A8"/>
    <w:rsid w:val="008B5740"/>
    <w:rsid w:val="008C74D6"/>
    <w:rsid w:val="008D5814"/>
    <w:rsid w:val="008D5EC9"/>
    <w:rsid w:val="008E664B"/>
    <w:rsid w:val="008F3772"/>
    <w:rsid w:val="00905EF5"/>
    <w:rsid w:val="00911B84"/>
    <w:rsid w:val="0091201C"/>
    <w:rsid w:val="00912457"/>
    <w:rsid w:val="00917315"/>
    <w:rsid w:val="009217CF"/>
    <w:rsid w:val="00924C2C"/>
    <w:rsid w:val="00931B2B"/>
    <w:rsid w:val="00946BB8"/>
    <w:rsid w:val="009503CD"/>
    <w:rsid w:val="00955E40"/>
    <w:rsid w:val="00967F57"/>
    <w:rsid w:val="00972BFE"/>
    <w:rsid w:val="00973C28"/>
    <w:rsid w:val="00974B2F"/>
    <w:rsid w:val="0098234C"/>
    <w:rsid w:val="00983045"/>
    <w:rsid w:val="009B3476"/>
    <w:rsid w:val="009B46A4"/>
    <w:rsid w:val="009D0FA2"/>
    <w:rsid w:val="009D2DA2"/>
    <w:rsid w:val="009D782E"/>
    <w:rsid w:val="009E2B4E"/>
    <w:rsid w:val="009E69ED"/>
    <w:rsid w:val="009F09C7"/>
    <w:rsid w:val="00A037C2"/>
    <w:rsid w:val="00A16216"/>
    <w:rsid w:val="00A20E10"/>
    <w:rsid w:val="00A217E1"/>
    <w:rsid w:val="00A302B3"/>
    <w:rsid w:val="00A429B7"/>
    <w:rsid w:val="00A567F0"/>
    <w:rsid w:val="00A77B1B"/>
    <w:rsid w:val="00A84A7C"/>
    <w:rsid w:val="00A947CF"/>
    <w:rsid w:val="00A94EA1"/>
    <w:rsid w:val="00A95CF6"/>
    <w:rsid w:val="00AA6F39"/>
    <w:rsid w:val="00AB5475"/>
    <w:rsid w:val="00AB6849"/>
    <w:rsid w:val="00AB70EE"/>
    <w:rsid w:val="00AC1144"/>
    <w:rsid w:val="00AC383F"/>
    <w:rsid w:val="00AD0C93"/>
    <w:rsid w:val="00AE003B"/>
    <w:rsid w:val="00AF11DA"/>
    <w:rsid w:val="00AF5348"/>
    <w:rsid w:val="00AF6219"/>
    <w:rsid w:val="00AF6DDD"/>
    <w:rsid w:val="00AF6F99"/>
    <w:rsid w:val="00B005FF"/>
    <w:rsid w:val="00B01606"/>
    <w:rsid w:val="00B05077"/>
    <w:rsid w:val="00B078A2"/>
    <w:rsid w:val="00B07DF8"/>
    <w:rsid w:val="00B11D29"/>
    <w:rsid w:val="00B24103"/>
    <w:rsid w:val="00B47FA0"/>
    <w:rsid w:val="00B54CD1"/>
    <w:rsid w:val="00B57FF6"/>
    <w:rsid w:val="00B7493A"/>
    <w:rsid w:val="00B83D5C"/>
    <w:rsid w:val="00B87E80"/>
    <w:rsid w:val="00B95B5C"/>
    <w:rsid w:val="00B966FD"/>
    <w:rsid w:val="00BA4960"/>
    <w:rsid w:val="00BB1504"/>
    <w:rsid w:val="00BE0BE3"/>
    <w:rsid w:val="00BE3052"/>
    <w:rsid w:val="00BE753F"/>
    <w:rsid w:val="00BF7832"/>
    <w:rsid w:val="00C01CF6"/>
    <w:rsid w:val="00C07EC2"/>
    <w:rsid w:val="00C16307"/>
    <w:rsid w:val="00C402F8"/>
    <w:rsid w:val="00C4509D"/>
    <w:rsid w:val="00C45E2B"/>
    <w:rsid w:val="00C52AF4"/>
    <w:rsid w:val="00C93938"/>
    <w:rsid w:val="00CA2405"/>
    <w:rsid w:val="00CA2665"/>
    <w:rsid w:val="00CA7DC8"/>
    <w:rsid w:val="00CB0476"/>
    <w:rsid w:val="00CB79F8"/>
    <w:rsid w:val="00CC22B8"/>
    <w:rsid w:val="00CC31A6"/>
    <w:rsid w:val="00CC4B82"/>
    <w:rsid w:val="00CC6858"/>
    <w:rsid w:val="00CC6970"/>
    <w:rsid w:val="00CD3D0D"/>
    <w:rsid w:val="00CE4A3B"/>
    <w:rsid w:val="00CF3421"/>
    <w:rsid w:val="00D12C40"/>
    <w:rsid w:val="00D22C2C"/>
    <w:rsid w:val="00D30574"/>
    <w:rsid w:val="00D33DF2"/>
    <w:rsid w:val="00D35F44"/>
    <w:rsid w:val="00D4584C"/>
    <w:rsid w:val="00D4790B"/>
    <w:rsid w:val="00D53C0C"/>
    <w:rsid w:val="00D61B35"/>
    <w:rsid w:val="00D64384"/>
    <w:rsid w:val="00DA688A"/>
    <w:rsid w:val="00DA6DFF"/>
    <w:rsid w:val="00DB13ED"/>
    <w:rsid w:val="00DB37BA"/>
    <w:rsid w:val="00DC288F"/>
    <w:rsid w:val="00DC4AFC"/>
    <w:rsid w:val="00DD0D90"/>
    <w:rsid w:val="00DD27BF"/>
    <w:rsid w:val="00DD4652"/>
    <w:rsid w:val="00DD6958"/>
    <w:rsid w:val="00DE57F5"/>
    <w:rsid w:val="00DF0D5B"/>
    <w:rsid w:val="00DF38AF"/>
    <w:rsid w:val="00E01021"/>
    <w:rsid w:val="00E063A0"/>
    <w:rsid w:val="00E103F7"/>
    <w:rsid w:val="00E11324"/>
    <w:rsid w:val="00E14ABE"/>
    <w:rsid w:val="00E16C79"/>
    <w:rsid w:val="00E2197A"/>
    <w:rsid w:val="00E22DCD"/>
    <w:rsid w:val="00E30482"/>
    <w:rsid w:val="00E348BC"/>
    <w:rsid w:val="00E53934"/>
    <w:rsid w:val="00EB2679"/>
    <w:rsid w:val="00EB7EA9"/>
    <w:rsid w:val="00ED583F"/>
    <w:rsid w:val="00EE61A4"/>
    <w:rsid w:val="00EE7F34"/>
    <w:rsid w:val="00EF56E7"/>
    <w:rsid w:val="00F05477"/>
    <w:rsid w:val="00F072A1"/>
    <w:rsid w:val="00F20CD2"/>
    <w:rsid w:val="00F23C7F"/>
    <w:rsid w:val="00F309B4"/>
    <w:rsid w:val="00F52E52"/>
    <w:rsid w:val="00F6332D"/>
    <w:rsid w:val="00F82404"/>
    <w:rsid w:val="00F83385"/>
    <w:rsid w:val="00F86C5A"/>
    <w:rsid w:val="00FA3171"/>
    <w:rsid w:val="00FA43B8"/>
    <w:rsid w:val="00FB48F2"/>
    <w:rsid w:val="00FC1158"/>
    <w:rsid w:val="00FC4EC8"/>
    <w:rsid w:val="00FD35D8"/>
    <w:rsid w:val="00FD4B89"/>
    <w:rsid w:val="0A8A0086"/>
    <w:rsid w:val="1E8C75C9"/>
    <w:rsid w:val="6ED7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9A2"/>
  <w15:chartTrackingRefBased/>
  <w15:docId w15:val="{ED045665-362E-4545-AC07-A5FD910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34"/>
  </w:style>
  <w:style w:type="paragraph" w:styleId="Footer">
    <w:name w:val="footer"/>
    <w:basedOn w:val="Normal"/>
    <w:link w:val="Foot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34"/>
  </w:style>
  <w:style w:type="table" w:styleId="TableGrid">
    <w:name w:val="Table Grid"/>
    <w:basedOn w:val="TableNormal"/>
    <w:uiPriority w:val="39"/>
    <w:rsid w:val="00EE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F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DC2"/>
    <w:rPr>
      <w:color w:val="954F72" w:themeColor="followedHyperlink"/>
      <w:u w:val="single"/>
    </w:rPr>
  </w:style>
  <w:style w:type="paragraph" w:customStyle="1" w:styleId="Default">
    <w:name w:val="Default"/>
    <w:rsid w:val="00761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7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55A3-D1E8-4B48-B3A5-A3E6C5961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D29A9-410B-4F04-926C-ABA57A39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041D2-0F0C-45AD-854E-274C71E1C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AD67C-6C93-4419-9E56-4C14C16F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Links>
    <vt:vector size="54" baseType="variant"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>https://historicengland.org.uk/coronavirus/historic-places/cleaning-historic-surfaces/?dm_t=0,0,0,0,0</vt:lpwstr>
      </vt:variant>
      <vt:variant>
        <vt:lpwstr/>
      </vt:variant>
      <vt:variant>
        <vt:i4>6291576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3801139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https://www.parishbuying.org.uk/categories/giving-and-payments</vt:lpwstr>
      </vt:variant>
      <vt:variant>
        <vt:lpwstr/>
      </vt:variant>
      <vt:variant>
        <vt:i4>2293813</vt:i4>
      </vt:variant>
      <vt:variant>
        <vt:i4>9</vt:i4>
      </vt:variant>
      <vt:variant>
        <vt:i4>0</vt:i4>
      </vt:variant>
      <vt:variant>
        <vt:i4>5</vt:i4>
      </vt:variant>
      <vt:variant>
        <vt:lpwstr>https://www.churchinwales.org.uk/en/clergy-and-members/gift-direct/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https://gov.wales/face-coverings-frequently-asked-questions</vt:lpwstr>
      </vt:variant>
      <vt:variant>
        <vt:lpwstr>section-43640</vt:lpwstr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https://gov.wales/sites/default/files/publications/2020-05/covid-19-workforce-risk-assessment-tool.pdf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Andrew Smart</cp:lastModifiedBy>
  <cp:revision>2</cp:revision>
  <cp:lastPrinted>2020-06-16T11:04:00Z</cp:lastPrinted>
  <dcterms:created xsi:type="dcterms:W3CDTF">2020-07-14T06:33:00Z</dcterms:created>
  <dcterms:modified xsi:type="dcterms:W3CDTF">2020-07-14T06:33:00Z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